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526" w:rsidRDefault="004A0526" w:rsidP="004A0526">
      <w:pPr>
        <w:jc w:val="center"/>
        <w:rPr>
          <w:b/>
          <w:sz w:val="28"/>
          <w:szCs w:val="28"/>
        </w:rPr>
      </w:pPr>
      <w:r w:rsidRPr="004A0526">
        <w:rPr>
          <w:b/>
          <w:sz w:val="28"/>
          <w:szCs w:val="28"/>
        </w:rPr>
        <w:t>Příloha č. 4 – Doporučený postup č. 3/2018</w:t>
      </w:r>
    </w:p>
    <w:p w:rsidR="004A0526" w:rsidRPr="004A0526" w:rsidRDefault="004A0526" w:rsidP="004A0526">
      <w:pPr>
        <w:jc w:val="center"/>
        <w:rPr>
          <w:b/>
          <w:sz w:val="28"/>
          <w:szCs w:val="28"/>
        </w:rPr>
      </w:pPr>
      <w:r w:rsidRPr="004A0526">
        <w:rPr>
          <w:b/>
          <w:sz w:val="28"/>
          <w:szCs w:val="28"/>
          <w:highlight w:val="yellow"/>
        </w:rPr>
        <w:t>Odkaz: https://www.mpsv.cz/stanoviska-a-doporucene-postupy</w:t>
      </w:r>
    </w:p>
    <w:p w:rsidR="00DD4956" w:rsidRDefault="004A0526">
      <w:r w:rsidRPr="004A0526">
        <w:drawing>
          <wp:inline distT="0" distB="0" distL="0" distR="0" wp14:anchorId="6E9CB194" wp14:editId="4E053E78">
            <wp:extent cx="5760720" cy="598741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987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D49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A88"/>
    <w:rsid w:val="004A0526"/>
    <w:rsid w:val="00853A88"/>
    <w:rsid w:val="00DD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A71C3"/>
  <w15:chartTrackingRefBased/>
  <w15:docId w15:val="{676F2DFA-9B19-4D85-8686-88D73E687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3</cp:revision>
  <dcterms:created xsi:type="dcterms:W3CDTF">2024-10-09T07:01:00Z</dcterms:created>
  <dcterms:modified xsi:type="dcterms:W3CDTF">2024-10-09T07:04:00Z</dcterms:modified>
</cp:coreProperties>
</file>